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0"/>
        <w:rPr>
          <w:rFonts w:ascii="Century Gothic" w:eastAsia="Times New Roman" w:hAnsi="Century Gothic" w:cs="Times New Roman"/>
          <w:color w:val="444444"/>
          <w:kern w:val="36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kern w:val="36"/>
          <w:sz w:val="27"/>
          <w:szCs w:val="27"/>
          <w:lang w:eastAsia="ru-RU"/>
        </w:rPr>
        <w:t>Общая информация о центре «Точка роста»</w:t>
      </w:r>
    </w:p>
    <w:p w:rsidR="00172FA0" w:rsidRPr="00172FA0" w:rsidRDefault="00172FA0" w:rsidP="00172FA0">
      <w:pPr>
        <w:shd w:val="clear" w:color="auto" w:fill="FFFFFF"/>
        <w:spacing w:before="300" w:after="0" w:line="240" w:lineRule="auto"/>
        <w:outlineLvl w:val="1"/>
        <w:rPr>
          <w:rFonts w:ascii="Century Gothic" w:eastAsia="Times New Roman" w:hAnsi="Century Gothic" w:cs="Times New Roman"/>
          <w:color w:val="444444"/>
          <w:sz w:val="21"/>
          <w:szCs w:val="21"/>
          <w:lang w:eastAsia="ru-RU"/>
        </w:rPr>
      </w:pPr>
      <w:r w:rsidRPr="00172FA0">
        <w:rPr>
          <w:rFonts w:ascii="Century Gothic" w:eastAsia="Times New Roman" w:hAnsi="Century Gothic" w:cs="Times New Roman"/>
          <w:b/>
          <w:bCs/>
          <w:i/>
          <w:iCs/>
          <w:color w:val="444444"/>
          <w:sz w:val="27"/>
          <w:szCs w:val="27"/>
          <w:lang w:eastAsia="ru-RU"/>
        </w:rPr>
        <w:t>Центр «Точка роста» — федеральная программа «Современная школа»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а </w:t>
      </w:r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роста» создан на базе МБОУ «</w:t>
      </w:r>
      <w:proofErr w:type="spellStart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Зубанчинская</w:t>
      </w:r>
      <w:proofErr w:type="spellEnd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СОШ </w:t>
      </w:r>
      <w:proofErr w:type="spellStart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им</w:t>
      </w:r>
      <w:proofErr w:type="gramStart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.А</w:t>
      </w:r>
      <w:proofErr w:type="gramEnd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мира</w:t>
      </w:r>
      <w:proofErr w:type="spellEnd"/>
      <w:r w:rsidR="009A4DE9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Гази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» с 1 </w:t>
      </w:r>
      <w:proofErr w:type="spellStart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сннтября</w:t>
      </w:r>
      <w:proofErr w:type="spellEnd"/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2022 года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-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научной и технологической направленностей с использованием современного оборудования.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 образования естественно-научной и технологической направленности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«Точка роста» является частью образовательной среды общеобразовательной организации, на базе которой осуществляется: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 преподавание учебных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из предметных областей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внеурочная деятельность для поддержки изучения предметов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технологической направленности</w:t>
      </w:r>
      <w:proofErr w:type="gram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;</w:t>
      </w:r>
      <w:proofErr w:type="gramEnd"/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дополнительное образование детей по программам естественно-научной и технической направленностей;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проведение внеклассных мероприятий для обучающихся;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— 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Центры «Точка роста» создаются при поддержке Министерства просвещения Российской Федерации.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Адрес сайта Министерства просвещения Российской Федерации: </w:t>
      </w:r>
      <w:hyperlink r:id="rId6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6EC3068" wp14:editId="42830E3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F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09BA4F" wp14:editId="0285CDB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Федеральным оператором мероприятий по созданию центров образования естественнонаучной и технологической направленностей «Точка роста» является ФГАОУ ДПО «Академия Министерства Просвещения 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России».Адрес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сайта Федерального оператора:  </w:t>
      </w:r>
      <w:hyperlink r:id="rId9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https://apkpro.ru/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Региональным координатором мероприятий по созданию центров образования естественнонаучной и технологической направленностей «Точка роста» является </w:t>
      </w: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Министерство образования Республики Дагестан. 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lang w:eastAsia="ru-RU"/>
        </w:rPr>
        <w:t>Адрес сайта регионального координатора: http://dagminobr.ru.</w:t>
      </w:r>
    </w:p>
    <w:p w:rsidR="00172FA0" w:rsidRPr="00172FA0" w:rsidRDefault="00172FA0" w:rsidP="0017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A0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  <w:shd w:val="clear" w:color="auto" w:fill="FFFFFF"/>
          <w:lang w:eastAsia="ru-RU"/>
        </w:rPr>
        <w:br/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 </w:t>
      </w:r>
      <w:hyperlink r:id="rId10" w:history="1">
        <w:r w:rsidRPr="00172FA0">
          <w:rPr>
            <w:rFonts w:ascii="inherit" w:eastAsia="Times New Roman" w:hAnsi="inherit" w:cs="Times New Roman"/>
            <w:i/>
            <w:iCs/>
            <w:color w:val="156AF2"/>
            <w:sz w:val="21"/>
            <w:szCs w:val="21"/>
            <w:u w:val="single"/>
            <w:bdr w:val="none" w:sz="0" w:space="0" w:color="auto" w:frame="1"/>
            <w:lang w:eastAsia="ru-RU"/>
          </w:rPr>
          <w:t>https://edu.gov.ru/national-project/</w:t>
        </w:r>
      </w:hyperlink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Цели деятельности Центра «Точка роста»: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172FA0" w:rsidRPr="00172FA0" w:rsidRDefault="00172FA0" w:rsidP="00172FA0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обновление содержания и совершенствование методов обучения предметных обл</w:t>
      </w:r>
      <w:r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астей «Химия», «Биология» и «Физика».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Задачи Центра «Точка роста»: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предметным областям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аучного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профилей во внеурочное время, в том числе с использованием дистанционных форм обучения и сетевого партнерства.</w:t>
      </w:r>
    </w:p>
    <w:p w:rsidR="00172FA0" w:rsidRPr="00172FA0" w:rsidRDefault="00172FA0" w:rsidP="00172FA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Функции Центра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bdr w:val="none" w:sz="0" w:space="0" w:color="auto" w:frame="1"/>
          <w:lang w:eastAsia="ru-RU"/>
        </w:rPr>
        <w:t>«Точка роста»: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Участие в реализации основных общеобразовательных программ в части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предметных областей «Химия», «Биология», «Физика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Реализация 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 </w:t>
      </w:r>
      <w:proofErr w:type="spellStart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разноуровневых</w:t>
      </w:r>
      <w:proofErr w:type="spellEnd"/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Внедрение сетевых форм реализации программ дополнительного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lastRenderedPageBreak/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развитию шахматного образования.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Вовлечение обучающихся и педагогов в проектную деятельность.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Реализация мероприятий по информированию и про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свещению населения в области естественно-научных и технологических компетенций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172FA0" w:rsidRPr="00172FA0" w:rsidRDefault="00172FA0" w:rsidP="00172FA0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7B0727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В центре «Точки роста» будет осуществляться  единый подход к </w:t>
      </w:r>
      <w:r w:rsidR="007B0727"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общеобразовательным</w:t>
      </w: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 xml:space="preserve"> программам, составленным в соответствии с новыми предме</w:t>
      </w:r>
      <w:r w:rsidR="007B0727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тными областями «Химия», «Биология» «Физика».</w:t>
      </w:r>
    </w:p>
    <w:p w:rsidR="00172FA0" w:rsidRPr="00172FA0" w:rsidRDefault="00172FA0" w:rsidP="00172FA0">
      <w:pPr>
        <w:shd w:val="clear" w:color="auto" w:fill="FFFFFF"/>
        <w:spacing w:after="240" w:line="240" w:lineRule="auto"/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</w:pPr>
      <w:r w:rsidRPr="00172FA0">
        <w:rPr>
          <w:rFonts w:ascii="inherit" w:eastAsia="Times New Roman" w:hAnsi="inherit" w:cs="Times New Roman"/>
          <w:b/>
          <w:bCs/>
          <w:i/>
          <w:iCs/>
          <w:color w:val="555555"/>
          <w:sz w:val="27"/>
          <w:szCs w:val="27"/>
          <w:lang w:eastAsia="ru-RU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</w:t>
      </w:r>
    </w:p>
    <w:p w:rsidR="001B31C7" w:rsidRDefault="001B31C7"/>
    <w:sectPr w:rsidR="001B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A5A"/>
    <w:multiLevelType w:val="multilevel"/>
    <w:tmpl w:val="65D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233B5"/>
    <w:multiLevelType w:val="multilevel"/>
    <w:tmpl w:val="C4F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60"/>
    <w:rsid w:val="00172FA0"/>
    <w:rsid w:val="001B31C7"/>
    <w:rsid w:val="00440360"/>
    <w:rsid w:val="007B0727"/>
    <w:rsid w:val="007C4154"/>
    <w:rsid w:val="009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gov.ru/national-pro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Пользователь</cp:lastModifiedBy>
  <cp:revision>5</cp:revision>
  <dcterms:created xsi:type="dcterms:W3CDTF">2022-12-20T13:17:00Z</dcterms:created>
  <dcterms:modified xsi:type="dcterms:W3CDTF">2022-12-27T07:16:00Z</dcterms:modified>
</cp:coreProperties>
</file>