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0A" w:rsidRDefault="00D0680A" w:rsidP="00A15B5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0680A" w:rsidRDefault="00D0680A" w:rsidP="00A15B5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>
            <wp:extent cx="2506980" cy="13245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32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0A" w:rsidRDefault="00D0680A" w:rsidP="00A15B5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A0B63" w:rsidRPr="00D44011" w:rsidRDefault="006A0B63" w:rsidP="00A15B5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44011">
        <w:rPr>
          <w:rFonts w:ascii="Times New Roman" w:eastAsia="Calibri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A15B56" w:rsidRDefault="006A0B63" w:rsidP="00A15B56">
      <w:pPr>
        <w:spacing w:after="0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 xml:space="preserve">ГОСУДАРСТВЕННОЕ БЮДЖЕТНОЕ УЧРЕЖДЕНИЕ РЕСПУБЛИКИ </w:t>
      </w:r>
    </w:p>
    <w:p w:rsidR="006A0B63" w:rsidRPr="00B27BB2" w:rsidRDefault="006A0B63" w:rsidP="00A15B56">
      <w:pPr>
        <w:spacing w:after="0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>ДАГЕСТАН</w:t>
      </w:r>
    </w:p>
    <w:p w:rsidR="00A15B56" w:rsidRDefault="006A0B63" w:rsidP="00A15B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 xml:space="preserve">«ЦЕНТР НЕПРЕРЫВНОГО ПОВЫШЕНИЯ ПРОФЕССИОНАЛЬНОГО </w:t>
      </w:r>
    </w:p>
    <w:p w:rsidR="006A0B63" w:rsidRPr="00B27BB2" w:rsidRDefault="006A0B63" w:rsidP="00A15B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>МАСТЕРСТВА ПЕДАГОГИЧЕСКИХ РАБОТНИКОВ»</w:t>
      </w:r>
    </w:p>
    <w:p w:rsidR="006A0B63" w:rsidRPr="00B27BB2" w:rsidRDefault="006A0B63" w:rsidP="001808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B63" w:rsidRPr="00B27BB2" w:rsidRDefault="004729F7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729F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>
            <wp:extent cx="6299835" cy="1586582"/>
            <wp:effectExtent l="19050" t="0" r="5715" b="0"/>
            <wp:docPr id="1" name="Рисунок 4" descr="https://sun9-65.userapi.com/impf/FOJEhWzW7ksLtc7U_SkafQ36wiJbpkxGhVZaPw/zAUjZXD1SiU.jpg?size=1590x400&amp;quality=95&amp;crop=0,0,1590,400&amp;sign=9391fab8a62326330a1e9cf0434e7e03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f/FOJEhWzW7ksLtc7U_SkafQ36wiJbpkxGhVZaPw/zAUjZXD1SiU.jpg?size=1590x400&amp;quality=95&amp;crop=0,0,1590,400&amp;sign=9391fab8a62326330a1e9cf0434e7e03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58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5B56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РАБОЧАЯ ПРОГРАММА </w:t>
      </w:r>
    </w:p>
    <w:p w:rsidR="006A0B63" w:rsidRPr="00825488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ПО </w:t>
      </w:r>
      <w:r>
        <w:rPr>
          <w:rFonts w:ascii="Times New Roman" w:eastAsia="Calibri" w:hAnsi="Times New Roman"/>
          <w:b/>
          <w:sz w:val="40"/>
          <w:szCs w:val="40"/>
        </w:rPr>
        <w:t>ФИЗИКЕ</w:t>
      </w:r>
    </w:p>
    <w:p w:rsidR="00A15B56" w:rsidRDefault="00D0680A" w:rsidP="00D0680A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 w:rsidR="006A0B63">
        <w:rPr>
          <w:rFonts w:ascii="Times New Roman" w:hAnsi="Times New Roman"/>
          <w:b/>
          <w:sz w:val="40"/>
          <w:szCs w:val="40"/>
        </w:rPr>
        <w:t>«Практикум по физике</w:t>
      </w:r>
      <w:r w:rsidR="006A0B63" w:rsidRPr="00D44011">
        <w:rPr>
          <w:rFonts w:ascii="Times New Roman" w:hAnsi="Times New Roman"/>
          <w:b/>
          <w:sz w:val="40"/>
          <w:szCs w:val="40"/>
        </w:rPr>
        <w:t xml:space="preserve"> в 10 и 11 классах с </w:t>
      </w:r>
    </w:p>
    <w:p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:rsidR="006A0B63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>«Школьного кванториума»</w:t>
      </w:r>
    </w:p>
    <w:p w:rsidR="00D0680A" w:rsidRPr="00D44011" w:rsidRDefault="00D0680A" w:rsidP="001808ED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6A0B63" w:rsidRPr="00B27BB2" w:rsidRDefault="006A0B63" w:rsidP="001808E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1BF7" w:rsidRPr="00D44011" w:rsidRDefault="00D0680A" w:rsidP="00D0680A">
      <w:pPr>
        <w:pStyle w:val="20"/>
        <w:spacing w:after="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lastRenderedPageBreak/>
        <w:t xml:space="preserve">                                             </w:t>
      </w:r>
      <w:r w:rsidR="00C61BF7"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1"/>
    </w:p>
    <w:p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>
        <w:rPr>
          <w:rFonts w:ascii="Times New Roman" w:hAnsi="Times New Roman" w:cs="Times New Roman"/>
          <w:sz w:val="28"/>
          <w:szCs w:val="28"/>
        </w:rPr>
        <w:t>твенно-научного,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учебным оборудование нового поколения — цифровыми лабораториями.</w:t>
      </w:r>
    </w:p>
    <w:p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>В состав центра «Школьный Кванториум»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C61BF7"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 xml:space="preserve">нимание учащихся </w:t>
      </w:r>
      <w:r w:rsidR="00C61BF7">
        <w:rPr>
          <w:rFonts w:ascii="Times New Roman" w:hAnsi="Times New Roman" w:cs="Times New Roman"/>
          <w:sz w:val="28"/>
          <w:szCs w:val="28"/>
        </w:rPr>
        <w:lastRenderedPageBreak/>
        <w:t>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выводов.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дения измерений и обработки полученных измерений. Развить познавательный интерес и метапредметные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>тельность; расширить,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след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ющие умения: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выстр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ивать собственное целостное мировоззрение: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Метапредметными результатами изучения предмета «Физика» является формирование УУД.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</w:t>
      </w:r>
      <w:r w:rsidRPr="001808ED">
        <w:rPr>
          <w:rFonts w:ascii="Times New Roman" w:hAnsi="Times New Roman"/>
          <w:sz w:val="28"/>
          <w:szCs w:val="28"/>
        </w:rPr>
        <w:t>д</w:t>
      </w:r>
      <w:r w:rsidRPr="001808ED">
        <w:rPr>
          <w:rFonts w:ascii="Times New Roman" w:hAnsi="Times New Roman"/>
          <w:sz w:val="28"/>
          <w:szCs w:val="28"/>
        </w:rPr>
        <w:lastRenderedPageBreak/>
        <w:t>ства.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аудиторий, соблюдать правила информационной безопасности.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>шарика вверх по жёлобу: а) скорость; б) ускорение; в) потенциальная энергия; г) импульс; д)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опасности и прогнозируя последствия неправильных действий.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Учиться критично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естественными науками;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взаимосвязь естественно-научных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качественные задачи (в том числе и межпредметного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шении физических и межпредметных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устройств для решения практических, учебно-исследовательских и проектных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доказательств протекания физических явлений и процессов на основе полученных теоретических выводов и доказательств;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 связей;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lastRenderedPageBreak/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решать проблему как на основе имеющихся знаний, так и при помощи методов оценки.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ренное прямолинейное движение? Действием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Чтотакое универсальная газовая постоянная?Как записывается уравнение Менделеева — Клайперона?Что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5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Раздел3.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4729F7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5"/>
    <w:p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вольт-амперной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Что утверждает закон Джоуля — Ленца?Как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при помощи нитяного маятника? Что называют переменным электрическим током и каковы условия его существования?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бания? Какими преимуществами обладает переменный ток в сравнении с 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617"/>
      </w:tblGrid>
      <w:tr w:rsidR="00C22B29" w:rsidRPr="001808ED" w:rsidTr="00A15B56">
        <w:trPr>
          <w:trHeight w:val="437"/>
        </w:trPr>
        <w:tc>
          <w:tcPr>
            <w:tcW w:w="534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:rsidTr="00A15B56">
        <w:trPr>
          <w:trHeight w:val="298"/>
        </w:trPr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7" w:name="_Hlk79238464"/>
      <w:bookmarkEnd w:id="6"/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lastRenderedPageBreak/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7631"/>
        <w:gridCol w:w="1617"/>
      </w:tblGrid>
      <w:tr w:rsidR="00521748" w:rsidRPr="001808ED" w:rsidTr="00A15B56">
        <w:trPr>
          <w:trHeight w:val="437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rPr>
          <w:trHeight w:val="298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:rsidTr="00A15B56">
        <w:tc>
          <w:tcPr>
            <w:tcW w:w="982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7"/>
    </w:tbl>
    <w:p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проводника.</w:t>
      </w:r>
    </w:p>
    <w:p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метра 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100 В. Определите показание второго вольтметра.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водами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чество теплоты выделится за 10 с на этом резисторе, если его подключить к источнику напряжения 2 В? </w:t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____________Дж.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 .</w:t>
      </w:r>
    </w:p>
    <w:p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a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b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внутр,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E5381" w:rsidRPr="001808ED" w:rsidTr="00AE5381">
        <w:trPr>
          <w:trHeight w:val="465"/>
        </w:trPr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внешн 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внутр </w:t>
            </w:r>
          </w:p>
        </w:tc>
      </w:tr>
      <w:tr w:rsidR="00AE5381" w:rsidRPr="001808ED" w:rsidTr="00AE5381"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 В,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какой-то из них даёт неверные показания? </w:t>
      </w:r>
    </w:p>
    <w:p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3A" w:rsidRDefault="00734F3A" w:rsidP="00006CD3">
      <w:pPr>
        <w:spacing w:after="0" w:line="240" w:lineRule="auto"/>
      </w:pPr>
      <w:r>
        <w:separator/>
      </w:r>
    </w:p>
  </w:endnote>
  <w:endnote w:type="continuationSeparator" w:id="0">
    <w:p w:rsidR="00734F3A" w:rsidRDefault="00734F3A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90761"/>
      <w:docPartObj>
        <w:docPartGallery w:val="Page Numbers (Bottom of Page)"/>
        <w:docPartUnique/>
      </w:docPartObj>
    </w:sdtPr>
    <w:sdtEndPr/>
    <w:sdtContent>
      <w:p w:rsidR="00AE5381" w:rsidRDefault="009F1B17">
        <w:pPr>
          <w:pStyle w:val="a6"/>
          <w:jc w:val="center"/>
        </w:pPr>
        <w:r>
          <w:fldChar w:fldCharType="begin"/>
        </w:r>
        <w:r w:rsidR="00AE5381">
          <w:instrText>PAGE   \* MERGEFORMAT</w:instrText>
        </w:r>
        <w:r>
          <w:fldChar w:fldCharType="separate"/>
        </w:r>
        <w:r w:rsidR="00D0680A">
          <w:rPr>
            <w:noProof/>
          </w:rPr>
          <w:t>15</w:t>
        </w:r>
        <w:r>
          <w:fldChar w:fldCharType="end"/>
        </w:r>
      </w:p>
    </w:sdtContent>
  </w:sdt>
  <w:p w:rsidR="00AE5381" w:rsidRDefault="00AE5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3A" w:rsidRDefault="00734F3A" w:rsidP="00006CD3">
      <w:pPr>
        <w:spacing w:after="0" w:line="240" w:lineRule="auto"/>
      </w:pPr>
      <w:r>
        <w:separator/>
      </w:r>
    </w:p>
  </w:footnote>
  <w:footnote w:type="continuationSeparator" w:id="0">
    <w:p w:rsidR="00734F3A" w:rsidRDefault="00734F3A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29F7"/>
    <w:rsid w:val="00476CFB"/>
    <w:rsid w:val="004816E0"/>
    <w:rsid w:val="00484557"/>
    <w:rsid w:val="00490089"/>
    <w:rsid w:val="004965C5"/>
    <w:rsid w:val="00496E05"/>
    <w:rsid w:val="004A47B2"/>
    <w:rsid w:val="004B11A3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34F3A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1B17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680A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real</cp:lastModifiedBy>
  <cp:revision>5</cp:revision>
  <dcterms:created xsi:type="dcterms:W3CDTF">2021-08-19T18:25:00Z</dcterms:created>
  <dcterms:modified xsi:type="dcterms:W3CDTF">2023-01-16T01:33:00Z</dcterms:modified>
</cp:coreProperties>
</file>